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5B9A45" w14:textId="77777777" w:rsidR="00975485" w:rsidRDefault="00000000">
      <w:pPr>
        <w:spacing w:after="20" w:line="252" w:lineRule="auto"/>
      </w:pPr>
      <w:r>
        <w:rPr>
          <w:rFonts w:ascii="Aptos" w:hAnsi="Aptos"/>
          <w:b/>
          <w:color w:val="17365D"/>
          <w:sz w:val="44"/>
        </w:rPr>
        <w:t>COR — Session 4 Leader’s Guide</w:t>
      </w:r>
    </w:p>
    <w:p w14:paraId="183A107A" w14:textId="77777777" w:rsidR="00975485" w:rsidRDefault="00000000">
      <w:pPr>
        <w:pBdr>
          <w:bottom w:val="single" w:sz="10" w:space="5" w:color="5B9BD5"/>
        </w:pBdr>
        <w:spacing w:after="140" w:line="252" w:lineRule="auto"/>
      </w:pPr>
      <w:r>
        <w:rPr>
          <w:rFonts w:ascii="Aptos" w:hAnsi="Aptos"/>
          <w:i/>
          <w:color w:val="6B7280"/>
        </w:rPr>
        <w:t>The Nativity | Luke 2:1–20</w:t>
      </w:r>
      <w:r>
        <w:rPr>
          <w:rFonts w:ascii="Aptos" w:hAnsi="Aptos"/>
          <w:i/>
          <w:color w:val="6B7280"/>
        </w:rPr>
        <w:br/>
        <w:t>Mary: humble mother, prayerful disciple, and bearer of Christ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62AD7BED" w14:textId="77777777">
        <w:trPr>
          <w:cantSplit/>
          <w:jc w:val="center"/>
        </w:trPr>
        <w:tc>
          <w:tcPr>
            <w:tcW w:w="9360" w:type="dxa"/>
            <w:shd w:val="clear" w:color="auto" w:fill="E7EEF5"/>
            <w:tcMar>
              <w:top w:w="90" w:type="dxa"/>
              <w:left w:w="100" w:type="dxa"/>
              <w:bottom w:w="90" w:type="dxa"/>
              <w:right w:w="100" w:type="dxa"/>
            </w:tcMar>
            <w:vAlign w:val="center"/>
          </w:tcPr>
          <w:p w14:paraId="0696CFC5" w14:textId="77777777" w:rsidR="00975485" w:rsidRDefault="00000000">
            <w:pPr>
              <w:spacing w:after="0" w:line="252" w:lineRule="auto"/>
            </w:pPr>
            <w:r>
              <w:rPr>
                <w:rFonts w:ascii="Aptos" w:hAnsi="Aptos"/>
                <w:b/>
                <w:color w:val="1F4E79"/>
                <w:sz w:val="16"/>
              </w:rPr>
              <w:t xml:space="preserve">PURPOSE  </w:t>
            </w:r>
            <w:r>
              <w:rPr>
                <w:rFonts w:ascii="Aptos" w:hAnsi="Aptos"/>
                <w:color w:val="000000"/>
                <w:sz w:val="18"/>
              </w:rPr>
              <w:t>Help the men encounter the Nativity as God’s victory through humility: providence at work in hardship, Jesus as the true Savior and Lord, and Mary as a model for pondering God’s word and bearing Christ into the world.</w:t>
            </w:r>
          </w:p>
        </w:tc>
      </w:tr>
    </w:tbl>
    <w:p w14:paraId="34781840" w14:textId="77777777" w:rsidR="00975485" w:rsidRDefault="00975485">
      <w:pPr>
        <w:spacing w:after="40" w:line="252" w:lineRule="auto"/>
      </w:pPr>
    </w:p>
    <w:p w14:paraId="7E473154" w14:textId="77777777" w:rsidR="00975485" w:rsidRDefault="00000000">
      <w:pPr>
        <w:keepNext/>
        <w:spacing w:before="140" w:after="80" w:line="252" w:lineRule="auto"/>
      </w:pPr>
      <w:r>
        <w:rPr>
          <w:rFonts w:ascii="Aptos" w:hAnsi="Aptos"/>
          <w:b/>
          <w:color w:val="1F4E79"/>
          <w:sz w:val="28"/>
        </w:rPr>
        <w:t>1. Session at a Glance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944"/>
        <w:gridCol w:w="7416"/>
      </w:tblGrid>
      <w:tr w:rsidR="00975485" w14:paraId="426A775B" w14:textId="77777777">
        <w:trPr>
          <w:jc w:val="center"/>
        </w:trPr>
        <w:tc>
          <w:tcPr>
            <w:tcW w:w="1944" w:type="dxa"/>
            <w:shd w:val="clear" w:color="auto" w:fill="F2F5F8"/>
            <w:tcMar>
              <w:top w:w="80" w:type="dxa"/>
              <w:left w:w="90" w:type="dxa"/>
              <w:bottom w:w="80" w:type="dxa"/>
              <w:right w:w="90" w:type="dxa"/>
            </w:tcMar>
            <w:vAlign w:val="center"/>
          </w:tcPr>
          <w:p w14:paraId="0C3C5ACE" w14:textId="77777777" w:rsidR="00975485" w:rsidRDefault="00000000">
            <w:r>
              <w:rPr>
                <w:rFonts w:ascii="Aptos" w:hAnsi="Aptos"/>
                <w:b/>
                <w:color w:val="000000"/>
                <w:sz w:val="17"/>
              </w:rPr>
              <w:t>Scripture</w:t>
            </w:r>
          </w:p>
        </w:tc>
        <w:tc>
          <w:tcPr>
            <w:tcW w:w="7416" w:type="dxa"/>
            <w:tcMar>
              <w:top w:w="80" w:type="dxa"/>
              <w:left w:w="90" w:type="dxa"/>
              <w:bottom w:w="80" w:type="dxa"/>
              <w:right w:w="90" w:type="dxa"/>
            </w:tcMar>
            <w:vAlign w:val="center"/>
          </w:tcPr>
          <w:p w14:paraId="02744AE9" w14:textId="77777777" w:rsidR="00975485" w:rsidRDefault="00000000">
            <w:r>
              <w:rPr>
                <w:rFonts w:ascii="Aptos" w:hAnsi="Aptos"/>
                <w:color w:val="000000"/>
                <w:sz w:val="17"/>
              </w:rPr>
              <w:t>Luke 2:1–20; Micah 5:2–4; Luke 23:53.</w:t>
            </w:r>
          </w:p>
        </w:tc>
      </w:tr>
      <w:tr w:rsidR="00975485" w14:paraId="6578C4C7" w14:textId="77777777">
        <w:trPr>
          <w:jc w:val="center"/>
        </w:trPr>
        <w:tc>
          <w:tcPr>
            <w:tcW w:w="1944" w:type="dxa"/>
            <w:shd w:val="clear" w:color="auto" w:fill="F2F5F8"/>
            <w:tcMar>
              <w:top w:w="80" w:type="dxa"/>
              <w:left w:w="90" w:type="dxa"/>
              <w:bottom w:w="80" w:type="dxa"/>
              <w:right w:w="90" w:type="dxa"/>
            </w:tcMar>
            <w:vAlign w:val="center"/>
          </w:tcPr>
          <w:p w14:paraId="0971A612" w14:textId="77777777" w:rsidR="00975485" w:rsidRDefault="00000000">
            <w:r>
              <w:rPr>
                <w:rFonts w:ascii="Aptos" w:hAnsi="Aptos"/>
                <w:b/>
                <w:color w:val="000000"/>
                <w:sz w:val="17"/>
              </w:rPr>
              <w:t>Core movement</w:t>
            </w:r>
          </w:p>
        </w:tc>
        <w:tc>
          <w:tcPr>
            <w:tcW w:w="7416" w:type="dxa"/>
            <w:tcMar>
              <w:top w:w="80" w:type="dxa"/>
              <w:left w:w="90" w:type="dxa"/>
              <w:bottom w:w="80" w:type="dxa"/>
              <w:right w:w="90" w:type="dxa"/>
            </w:tcMar>
            <w:vAlign w:val="center"/>
          </w:tcPr>
          <w:p w14:paraId="67FCBA02" w14:textId="77777777" w:rsidR="00975485" w:rsidRDefault="00000000">
            <w:r>
              <w:rPr>
                <w:rFonts w:ascii="Aptos" w:hAnsi="Aptos"/>
                <w:color w:val="000000"/>
                <w:sz w:val="17"/>
              </w:rPr>
              <w:t>Mary is uprooted by the census, gives birth in poverty, keeps and ponders the mystery, and bears the true Savior into the world.</w:t>
            </w:r>
          </w:p>
        </w:tc>
      </w:tr>
      <w:tr w:rsidR="00975485" w14:paraId="26D42F7C" w14:textId="77777777">
        <w:trPr>
          <w:jc w:val="center"/>
        </w:trPr>
        <w:tc>
          <w:tcPr>
            <w:tcW w:w="1944" w:type="dxa"/>
            <w:shd w:val="clear" w:color="auto" w:fill="F2F5F8"/>
            <w:tcMar>
              <w:top w:w="80" w:type="dxa"/>
              <w:left w:w="90" w:type="dxa"/>
              <w:bottom w:w="80" w:type="dxa"/>
              <w:right w:w="90" w:type="dxa"/>
            </w:tcMar>
            <w:vAlign w:val="center"/>
          </w:tcPr>
          <w:p w14:paraId="6521EF44" w14:textId="77777777" w:rsidR="00975485" w:rsidRDefault="00000000">
            <w:r>
              <w:rPr>
                <w:rFonts w:ascii="Aptos" w:hAnsi="Aptos"/>
                <w:b/>
                <w:color w:val="000000"/>
                <w:sz w:val="17"/>
              </w:rPr>
              <w:t>Key teachings</w:t>
            </w:r>
          </w:p>
        </w:tc>
        <w:tc>
          <w:tcPr>
            <w:tcW w:w="7416" w:type="dxa"/>
            <w:tcMar>
              <w:top w:w="80" w:type="dxa"/>
              <w:left w:w="90" w:type="dxa"/>
              <w:bottom w:w="80" w:type="dxa"/>
              <w:right w:w="90" w:type="dxa"/>
            </w:tcMar>
            <w:vAlign w:val="center"/>
          </w:tcPr>
          <w:p w14:paraId="61E4EFE6" w14:textId="77777777" w:rsidR="00975485" w:rsidRDefault="00000000">
            <w:r>
              <w:rPr>
                <w:rFonts w:ascii="Aptos" w:hAnsi="Aptos"/>
                <w:color w:val="000000"/>
                <w:sz w:val="17"/>
              </w:rPr>
              <w:t>Providence and Bethlehem; Jesus rather than Caesar as Savior and Lord; Nativity foreshadows Calvary; perpetual virginity and “firstborn”; humility and Eucharistic mission.</w:t>
            </w:r>
          </w:p>
        </w:tc>
      </w:tr>
      <w:tr w:rsidR="00975485" w14:paraId="781E3794" w14:textId="77777777">
        <w:trPr>
          <w:jc w:val="center"/>
        </w:trPr>
        <w:tc>
          <w:tcPr>
            <w:tcW w:w="1944" w:type="dxa"/>
            <w:shd w:val="clear" w:color="auto" w:fill="F2F5F8"/>
            <w:tcMar>
              <w:top w:w="80" w:type="dxa"/>
              <w:left w:w="90" w:type="dxa"/>
              <w:bottom w:w="80" w:type="dxa"/>
              <w:right w:w="90" w:type="dxa"/>
            </w:tcMar>
            <w:vAlign w:val="center"/>
          </w:tcPr>
          <w:p w14:paraId="352E7539" w14:textId="77777777" w:rsidR="00975485" w:rsidRDefault="00000000">
            <w:r>
              <w:rPr>
                <w:rFonts w:ascii="Aptos" w:hAnsi="Aptos"/>
                <w:b/>
                <w:color w:val="000000"/>
                <w:sz w:val="17"/>
              </w:rPr>
              <w:t>Suggested flow</w:t>
            </w:r>
          </w:p>
        </w:tc>
        <w:tc>
          <w:tcPr>
            <w:tcW w:w="7416" w:type="dxa"/>
            <w:tcMar>
              <w:top w:w="80" w:type="dxa"/>
              <w:left w:w="90" w:type="dxa"/>
              <w:bottom w:w="80" w:type="dxa"/>
              <w:right w:w="90" w:type="dxa"/>
            </w:tcMar>
            <w:vAlign w:val="center"/>
          </w:tcPr>
          <w:p w14:paraId="5253E8FE" w14:textId="77777777" w:rsidR="00975485" w:rsidRDefault="00000000">
            <w:r>
              <w:rPr>
                <w:rFonts w:ascii="Aptos" w:hAnsi="Aptos"/>
                <w:color w:val="000000"/>
                <w:sz w:val="17"/>
              </w:rPr>
              <w:t>Opening 10 min • Scripture 5 min • video about 16 min • discussion 30 min • fraternity/prayer 10 min • doctrinal focus 10 min • closing 5 min.</w:t>
            </w:r>
          </w:p>
        </w:tc>
      </w:tr>
      <w:tr w:rsidR="00975485" w14:paraId="60979CD6" w14:textId="77777777">
        <w:trPr>
          <w:jc w:val="center"/>
        </w:trPr>
        <w:tc>
          <w:tcPr>
            <w:tcW w:w="1944" w:type="dxa"/>
            <w:shd w:val="clear" w:color="auto" w:fill="F2F5F8"/>
            <w:tcMar>
              <w:top w:w="80" w:type="dxa"/>
              <w:left w:w="90" w:type="dxa"/>
              <w:bottom w:w="80" w:type="dxa"/>
              <w:right w:w="90" w:type="dxa"/>
            </w:tcMar>
            <w:vAlign w:val="center"/>
          </w:tcPr>
          <w:p w14:paraId="3A472AC4" w14:textId="77777777" w:rsidR="00975485" w:rsidRDefault="00000000">
            <w:r>
              <w:rPr>
                <w:rFonts w:ascii="Aptos" w:hAnsi="Aptos"/>
                <w:b/>
                <w:color w:val="000000"/>
                <w:sz w:val="17"/>
              </w:rPr>
              <w:t>Desired takeaway</w:t>
            </w:r>
          </w:p>
        </w:tc>
        <w:tc>
          <w:tcPr>
            <w:tcW w:w="7416" w:type="dxa"/>
            <w:tcMar>
              <w:top w:w="80" w:type="dxa"/>
              <w:left w:w="90" w:type="dxa"/>
              <w:bottom w:w="80" w:type="dxa"/>
              <w:right w:w="90" w:type="dxa"/>
            </w:tcMar>
            <w:vAlign w:val="center"/>
          </w:tcPr>
          <w:p w14:paraId="574080BC" w14:textId="77777777" w:rsidR="00975485" w:rsidRDefault="00000000">
            <w:r>
              <w:rPr>
                <w:rFonts w:ascii="Aptos" w:hAnsi="Aptos"/>
                <w:color w:val="000000"/>
                <w:sz w:val="17"/>
              </w:rPr>
              <w:t>A Catholic man trusts God in disruption, receives Christ humbly, ponders his word, and carries Jesus into his home, work, parish, and friendships.</w:t>
            </w:r>
          </w:p>
        </w:tc>
      </w:tr>
    </w:tbl>
    <w:p w14:paraId="3368B734" w14:textId="77777777" w:rsidR="00975485" w:rsidRDefault="00000000">
      <w:pPr>
        <w:spacing w:before="20" w:after="80" w:line="252" w:lineRule="auto"/>
      </w:pPr>
      <w:r>
        <w:rPr>
          <w:rFonts w:ascii="Aptos" w:hAnsi="Aptos"/>
          <w:i/>
          <w:color w:val="6B7280"/>
          <w:sz w:val="14"/>
        </w:rPr>
        <w:t>Source: Session 4 workbook, “The Nativity,” Luke 2:1–20, Questions 1–9 and responses; Session 4 video transcript.</w:t>
      </w:r>
    </w:p>
    <w:p w14:paraId="53490A39" w14:textId="77777777" w:rsidR="00975485" w:rsidRDefault="00000000">
      <w:pPr>
        <w:keepNext/>
        <w:spacing w:before="140" w:after="80" w:line="252" w:lineRule="auto"/>
      </w:pPr>
      <w:r>
        <w:rPr>
          <w:rFonts w:ascii="Aptos" w:hAnsi="Aptos"/>
          <w:b/>
          <w:color w:val="1F4E79"/>
          <w:sz w:val="28"/>
        </w:rPr>
        <w:t>2. Leader Preparation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693FCF13" w14:textId="77777777">
        <w:trPr>
          <w:cantSplit/>
          <w:jc w:val="center"/>
        </w:trPr>
        <w:tc>
          <w:tcPr>
            <w:tcW w:w="9360" w:type="dxa"/>
            <w:shd w:val="clear" w:color="auto" w:fill="E7EEF5"/>
            <w:tcMar>
              <w:top w:w="90" w:type="dxa"/>
              <w:left w:w="100" w:type="dxa"/>
              <w:bottom w:w="90" w:type="dxa"/>
              <w:right w:w="100" w:type="dxa"/>
            </w:tcMar>
            <w:vAlign w:val="center"/>
          </w:tcPr>
          <w:p w14:paraId="341A1FB9"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Prepare to guide, not lecture. Read Luke 2:1–20 slowly; then review Micah 5:2–4, Luke 23:53, CCC 499–500, 563, and 725. Watch the Session 4 video beforehand. Be ready to explain that the exact birth setting has several traditions; Luke’s clear emphasis is the humility, poverty, and rejection surrounding Jesus’ birth.</w:t>
            </w:r>
          </w:p>
        </w:tc>
      </w:tr>
    </w:tbl>
    <w:p w14:paraId="4FF8080F" w14:textId="77777777" w:rsidR="00975485" w:rsidRDefault="00975485">
      <w:pPr>
        <w:spacing w:after="40" w:line="252" w:lineRule="auto"/>
      </w:pPr>
    </w:p>
    <w:p w14:paraId="795A0076" w14:textId="77777777" w:rsidR="00975485" w:rsidRDefault="00000000">
      <w:pPr>
        <w:pStyle w:val="ListBullet"/>
        <w:spacing w:after="40" w:line="252" w:lineRule="auto"/>
        <w:ind w:left="317" w:hanging="202"/>
      </w:pPr>
      <w:r>
        <w:rPr>
          <w:rFonts w:ascii="Aptos" w:hAnsi="Aptos"/>
          <w:color w:val="000000"/>
          <w:sz w:val="18"/>
        </w:rPr>
        <w:t>Ask the Holy Spirit for the quiet attention of Mary: “Lord, what are you trying to show me?”</w:t>
      </w:r>
    </w:p>
    <w:p w14:paraId="0CD0A6FB" w14:textId="77777777" w:rsidR="00975485" w:rsidRDefault="00000000">
      <w:pPr>
        <w:pStyle w:val="ListBullet"/>
        <w:spacing w:after="40" w:line="252" w:lineRule="auto"/>
        <w:ind w:left="317" w:hanging="202"/>
      </w:pPr>
      <w:r>
        <w:rPr>
          <w:rFonts w:ascii="Aptos" w:hAnsi="Aptos"/>
          <w:color w:val="000000"/>
          <w:sz w:val="18"/>
        </w:rPr>
        <w:t>Keep Bibles open to Luke 2. Let the men notice Luke’s words before giving explanations.</w:t>
      </w:r>
    </w:p>
    <w:p w14:paraId="3BA2A541" w14:textId="77777777" w:rsidR="00975485" w:rsidRDefault="00000000">
      <w:pPr>
        <w:pStyle w:val="ListBullet"/>
        <w:spacing w:after="40" w:line="252" w:lineRule="auto"/>
        <w:ind w:left="317" w:hanging="202"/>
      </w:pPr>
      <w:r>
        <w:rPr>
          <w:rFonts w:ascii="Aptos" w:hAnsi="Aptos"/>
          <w:color w:val="000000"/>
          <w:sz w:val="18"/>
        </w:rPr>
        <w:t>Treat difficult family experiences around birth, poverty, rejection, or disappointment with care; no one must share.</w:t>
      </w:r>
    </w:p>
    <w:p w14:paraId="69AA7FAF" w14:textId="77777777" w:rsidR="00975485" w:rsidRDefault="00000000">
      <w:pPr>
        <w:pStyle w:val="ListBullet"/>
        <w:spacing w:after="40" w:line="252" w:lineRule="auto"/>
        <w:ind w:left="317" w:hanging="202"/>
      </w:pPr>
      <w:r>
        <w:rPr>
          <w:rFonts w:ascii="Aptos" w:hAnsi="Aptos"/>
          <w:color w:val="000000"/>
          <w:sz w:val="18"/>
        </w:rPr>
        <w:t>Keep Marian doctrine centered on Jesus and the Incarnation, and answer objections calmly rather than argumentatively.</w:t>
      </w:r>
    </w:p>
    <w:p w14:paraId="4CF14AF1" w14:textId="77777777" w:rsidR="00975485" w:rsidRDefault="00000000">
      <w:pPr>
        <w:keepNext/>
        <w:spacing w:before="140" w:after="80" w:line="252" w:lineRule="auto"/>
      </w:pPr>
      <w:r>
        <w:rPr>
          <w:rFonts w:ascii="Aptos" w:hAnsi="Aptos"/>
          <w:b/>
          <w:color w:val="1F4E79"/>
          <w:sz w:val="28"/>
        </w:rPr>
        <w:t>3. Opening and Review</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06D7DE25" w14:textId="77777777">
        <w:trPr>
          <w:cantSplit/>
          <w:jc w:val="center"/>
        </w:trPr>
        <w:tc>
          <w:tcPr>
            <w:tcW w:w="9360" w:type="dxa"/>
            <w:shd w:val="clear" w:color="auto" w:fill="E7EEF5"/>
            <w:tcMar>
              <w:top w:w="90" w:type="dxa"/>
              <w:left w:w="100" w:type="dxa"/>
              <w:bottom w:w="90" w:type="dxa"/>
              <w:right w:w="100" w:type="dxa"/>
            </w:tcMar>
            <w:vAlign w:val="center"/>
          </w:tcPr>
          <w:p w14:paraId="5FD4EEBE"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Bridge from Session 3: Mary carried Jesus to Elizabeth and praised God in the Magnificat. Now another journey begins—not one Mary planned. A Roman decree uproots her near the end of pregnancy and sends her toward Bethlehem, where God’s promise will be fulfilled in conditions no one would choose.</w:t>
            </w:r>
          </w:p>
        </w:tc>
      </w:tr>
    </w:tbl>
    <w:p w14:paraId="2271F33B"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2020C981" w14:textId="77777777">
        <w:trPr>
          <w:cantSplit/>
          <w:jc w:val="center"/>
        </w:trPr>
        <w:tc>
          <w:tcPr>
            <w:tcW w:w="9360" w:type="dxa"/>
            <w:shd w:val="clear" w:color="auto" w:fill="E7EEF5"/>
            <w:tcMar>
              <w:top w:w="90" w:type="dxa"/>
              <w:left w:w="100" w:type="dxa"/>
              <w:bottom w:w="90" w:type="dxa"/>
              <w:right w:w="100" w:type="dxa"/>
            </w:tcMar>
            <w:vAlign w:val="center"/>
          </w:tcPr>
          <w:p w14:paraId="088CE458"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When plans are disrupted by something outside your control, what is your first response: anger, anxiety, immediate problem-solving, withdrawal, or prayer?</w:t>
            </w:r>
          </w:p>
        </w:tc>
      </w:tr>
    </w:tbl>
    <w:p w14:paraId="24DF22EC"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2BEF61B2" w14:textId="77777777">
        <w:trPr>
          <w:cantSplit/>
          <w:jc w:val="center"/>
        </w:trPr>
        <w:tc>
          <w:tcPr>
            <w:tcW w:w="9360" w:type="dxa"/>
            <w:shd w:val="clear" w:color="auto" w:fill="E7EEF5"/>
            <w:tcMar>
              <w:top w:w="90" w:type="dxa"/>
              <w:left w:w="100" w:type="dxa"/>
              <w:bottom w:w="90" w:type="dxa"/>
              <w:right w:w="100" w:type="dxa"/>
            </w:tcMar>
            <w:vAlign w:val="center"/>
          </w:tcPr>
          <w:p w14:paraId="1F4B6F09" w14:textId="77777777" w:rsidR="00975485" w:rsidRDefault="00000000">
            <w:pPr>
              <w:spacing w:after="0" w:line="252" w:lineRule="auto"/>
            </w:pPr>
            <w:r>
              <w:rPr>
                <w:rFonts w:ascii="Aptos" w:hAnsi="Aptos"/>
                <w:b/>
                <w:color w:val="1F4E79"/>
                <w:sz w:val="16"/>
              </w:rPr>
              <w:lastRenderedPageBreak/>
              <w:t xml:space="preserve">LEADER NOTE  </w:t>
            </w:r>
            <w:r>
              <w:rPr>
                <w:rFonts w:ascii="Aptos" w:hAnsi="Aptos"/>
                <w:color w:val="000000"/>
                <w:sz w:val="18"/>
              </w:rPr>
              <w:t>After a few responses, say: “The Nativity does not deny hardship. It shows that God can work through circumstances we would never have chosen.”</w:t>
            </w:r>
          </w:p>
        </w:tc>
      </w:tr>
    </w:tbl>
    <w:p w14:paraId="1983B0B3" w14:textId="77777777" w:rsidR="00975485" w:rsidRDefault="00975485">
      <w:pPr>
        <w:spacing w:after="40" w:line="252" w:lineRule="auto"/>
      </w:pPr>
    </w:p>
    <w:p w14:paraId="6C1E7DFE" w14:textId="77777777" w:rsidR="00975485" w:rsidRDefault="00000000">
      <w:pPr>
        <w:keepNext/>
        <w:spacing w:before="140" w:after="80" w:line="252" w:lineRule="auto"/>
      </w:pPr>
      <w:r>
        <w:rPr>
          <w:rFonts w:ascii="Aptos" w:hAnsi="Aptos"/>
          <w:b/>
          <w:color w:val="1F4E79"/>
          <w:sz w:val="28"/>
        </w:rPr>
        <w:t>4. Video Viewing Guidance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39FD323A" w14:textId="77777777">
        <w:trPr>
          <w:cantSplit/>
          <w:jc w:val="center"/>
        </w:trPr>
        <w:tc>
          <w:tcPr>
            <w:tcW w:w="9360" w:type="dxa"/>
            <w:shd w:val="clear" w:color="auto" w:fill="E7EEF5"/>
            <w:tcMar>
              <w:top w:w="90" w:type="dxa"/>
              <w:left w:w="100" w:type="dxa"/>
              <w:bottom w:w="90" w:type="dxa"/>
              <w:right w:w="100" w:type="dxa"/>
            </w:tcMar>
            <w:vAlign w:val="center"/>
          </w:tcPr>
          <w:p w14:paraId="68D4779A"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Before pressing play, give the men four things to listen for. Let the video run without repeated pauses; save the conversation for afterward.</w:t>
            </w:r>
          </w:p>
        </w:tc>
      </w:tr>
    </w:tbl>
    <w:p w14:paraId="417CA866" w14:textId="77777777" w:rsidR="00975485" w:rsidRDefault="00975485">
      <w:pPr>
        <w:spacing w:after="40" w:line="252" w:lineRule="auto"/>
      </w:pPr>
    </w:p>
    <w:p w14:paraId="665515E9" w14:textId="77777777" w:rsidR="00975485" w:rsidRDefault="00000000">
      <w:pPr>
        <w:pStyle w:val="ListBullet"/>
        <w:spacing w:after="40" w:line="252" w:lineRule="auto"/>
        <w:ind w:left="317" w:hanging="202"/>
      </w:pPr>
      <w:r>
        <w:rPr>
          <w:rFonts w:ascii="Aptos" w:hAnsi="Aptos"/>
          <w:color w:val="000000"/>
          <w:sz w:val="18"/>
        </w:rPr>
        <w:t>Why Luke repeats the Roman census and how God uses it to bring Mary and Joseph to Bethlehem.</w:t>
      </w:r>
    </w:p>
    <w:p w14:paraId="69368913" w14:textId="77777777" w:rsidR="00975485" w:rsidRDefault="00000000">
      <w:pPr>
        <w:pStyle w:val="ListBullet"/>
        <w:spacing w:after="40" w:line="252" w:lineRule="auto"/>
        <w:ind w:left="317" w:hanging="202"/>
      </w:pPr>
      <w:r>
        <w:rPr>
          <w:rFonts w:ascii="Aptos" w:hAnsi="Aptos"/>
          <w:color w:val="000000"/>
          <w:sz w:val="18"/>
        </w:rPr>
        <w:t>How Mary responds to poverty, rejection, and an unexpected birth setting by keeping and pondering.</w:t>
      </w:r>
    </w:p>
    <w:p w14:paraId="6C357A49" w14:textId="77777777" w:rsidR="00975485" w:rsidRDefault="00000000">
      <w:pPr>
        <w:pStyle w:val="ListBullet"/>
        <w:spacing w:after="40" w:line="252" w:lineRule="auto"/>
        <w:ind w:left="317" w:hanging="202"/>
      </w:pPr>
      <w:r>
        <w:rPr>
          <w:rFonts w:ascii="Aptos" w:hAnsi="Aptos"/>
          <w:color w:val="000000"/>
          <w:sz w:val="18"/>
        </w:rPr>
        <w:t>How Luke connects “wrapped” and “laid” at the manger with Jesus’ linen shroud and tomb.</w:t>
      </w:r>
    </w:p>
    <w:p w14:paraId="5AA1414C" w14:textId="77777777" w:rsidR="00975485" w:rsidRDefault="00000000">
      <w:pPr>
        <w:pStyle w:val="ListBullet"/>
        <w:spacing w:after="40" w:line="252" w:lineRule="auto"/>
        <w:ind w:left="317" w:hanging="202"/>
      </w:pPr>
      <w:r>
        <w:rPr>
          <w:rFonts w:ascii="Aptos" w:hAnsi="Aptos"/>
          <w:color w:val="000000"/>
          <w:sz w:val="18"/>
        </w:rPr>
        <w:t>How receiving Jesus in the Eucharist sends us to bear him into the world.</w:t>
      </w:r>
    </w:p>
    <w:p w14:paraId="7752E755" w14:textId="77777777" w:rsidR="00975485" w:rsidRDefault="00000000">
      <w:pPr>
        <w:spacing w:before="20" w:after="80" w:line="252" w:lineRule="auto"/>
      </w:pPr>
      <w:r>
        <w:rPr>
          <w:rFonts w:ascii="Aptos" w:hAnsi="Aptos"/>
          <w:i/>
          <w:color w:val="6B7280"/>
          <w:sz w:val="14"/>
        </w:rPr>
        <w:t>Source: Session 4 video transcript, especially 01:37–02:58, 04:45–10:23, and 14:10–15:16.</w:t>
      </w:r>
    </w:p>
    <w:p w14:paraId="4281A935" w14:textId="77777777" w:rsidR="00975485" w:rsidRDefault="00000000">
      <w:pPr>
        <w:keepNext/>
        <w:spacing w:before="140" w:after="80" w:line="252" w:lineRule="auto"/>
      </w:pPr>
      <w:r>
        <w:rPr>
          <w:rFonts w:ascii="Aptos" w:hAnsi="Aptos"/>
          <w:b/>
          <w:color w:val="1F4E79"/>
          <w:sz w:val="28"/>
        </w:rPr>
        <w:t>5. The Census: Oppression and Providence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0D843ABA" w14:textId="77777777">
        <w:trPr>
          <w:cantSplit/>
          <w:jc w:val="center"/>
        </w:trPr>
        <w:tc>
          <w:tcPr>
            <w:tcW w:w="9360" w:type="dxa"/>
            <w:shd w:val="clear" w:color="auto" w:fill="E7EEF5"/>
            <w:tcMar>
              <w:top w:w="90" w:type="dxa"/>
              <w:left w:w="100" w:type="dxa"/>
              <w:bottom w:w="90" w:type="dxa"/>
              <w:right w:w="100" w:type="dxa"/>
            </w:tcMar>
            <w:vAlign w:val="center"/>
          </w:tcPr>
          <w:p w14:paraId="03451D5D"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Luke mentions the enrollment four times in Luke 2:1–5 and gives only one verse to the birth itself. The census served Roman taxation and domination. Yet the decree also moves Joseph and Mary from Nazareth to Bethlehem. Do not call the oppression good; stress that God remains free to bring good from it and fulfill his promise.</w:t>
            </w:r>
          </w:p>
        </w:tc>
      </w:tr>
    </w:tbl>
    <w:p w14:paraId="24CD9F0E"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7B8A6056" w14:textId="77777777">
        <w:trPr>
          <w:cantSplit/>
          <w:jc w:val="center"/>
        </w:trPr>
        <w:tc>
          <w:tcPr>
            <w:tcW w:w="9360" w:type="dxa"/>
            <w:shd w:val="clear" w:color="auto" w:fill="E7EEF5"/>
            <w:tcMar>
              <w:top w:w="90" w:type="dxa"/>
              <w:left w:w="100" w:type="dxa"/>
              <w:bottom w:w="90" w:type="dxa"/>
              <w:right w:w="100" w:type="dxa"/>
            </w:tcMar>
            <w:vAlign w:val="center"/>
          </w:tcPr>
          <w:p w14:paraId="7F5BB060"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Where have you seen God bring an unexpected good from a circumstance that was unjust, painful, or simply beyond your control?</w:t>
            </w:r>
          </w:p>
        </w:tc>
      </w:tr>
    </w:tbl>
    <w:p w14:paraId="069EC10D"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020ACEC1" w14:textId="77777777">
        <w:trPr>
          <w:cantSplit/>
          <w:jc w:val="center"/>
        </w:trPr>
        <w:tc>
          <w:tcPr>
            <w:tcW w:w="9360" w:type="dxa"/>
            <w:shd w:val="clear" w:color="auto" w:fill="E7EEF5"/>
            <w:tcMar>
              <w:top w:w="90" w:type="dxa"/>
              <w:left w:w="100" w:type="dxa"/>
              <w:bottom w:w="90" w:type="dxa"/>
              <w:right w:w="100" w:type="dxa"/>
            </w:tcMar>
            <w:vAlign w:val="center"/>
          </w:tcPr>
          <w:p w14:paraId="1360C24D"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What helps a man trust providence without becoming passive about problems he is responsible to address?</w:t>
            </w:r>
          </w:p>
        </w:tc>
      </w:tr>
    </w:tbl>
    <w:p w14:paraId="73AA803A"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59332ED5" w14:textId="77777777">
        <w:trPr>
          <w:cantSplit/>
          <w:jc w:val="center"/>
        </w:trPr>
        <w:tc>
          <w:tcPr>
            <w:tcW w:w="9360" w:type="dxa"/>
            <w:shd w:val="clear" w:color="auto" w:fill="E7EEF5"/>
            <w:tcMar>
              <w:top w:w="90" w:type="dxa"/>
              <w:left w:w="100" w:type="dxa"/>
              <w:bottom w:w="90" w:type="dxa"/>
              <w:right w:w="100" w:type="dxa"/>
            </w:tcMar>
            <w:vAlign w:val="center"/>
          </w:tcPr>
          <w:p w14:paraId="6F06212A"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Land the distinction: trust is not denial or passivity. Joseph obeys the requirement and protects his family; Mary endures the journey. Faithful action and confidence in God belong together.</w:t>
            </w:r>
          </w:p>
        </w:tc>
      </w:tr>
    </w:tbl>
    <w:p w14:paraId="1B9894D9" w14:textId="77777777" w:rsidR="00975485" w:rsidRDefault="00975485">
      <w:pPr>
        <w:spacing w:after="40" w:line="252" w:lineRule="auto"/>
      </w:pPr>
    </w:p>
    <w:p w14:paraId="4792F8C9" w14:textId="77777777" w:rsidR="00975485" w:rsidRDefault="00000000">
      <w:pPr>
        <w:keepNext/>
        <w:spacing w:before="140" w:after="80" w:line="252" w:lineRule="auto"/>
      </w:pPr>
      <w:r>
        <w:rPr>
          <w:rFonts w:ascii="Aptos" w:hAnsi="Aptos"/>
          <w:b/>
          <w:color w:val="1F4E79"/>
          <w:sz w:val="28"/>
        </w:rPr>
        <w:t>6. Poverty, Rejection, and Humility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1786890B" w14:textId="77777777">
        <w:trPr>
          <w:cantSplit/>
          <w:jc w:val="center"/>
        </w:trPr>
        <w:tc>
          <w:tcPr>
            <w:tcW w:w="9360" w:type="dxa"/>
            <w:shd w:val="clear" w:color="auto" w:fill="E7EEF5"/>
            <w:tcMar>
              <w:top w:w="90" w:type="dxa"/>
              <w:left w:w="100" w:type="dxa"/>
              <w:bottom w:w="90" w:type="dxa"/>
              <w:right w:w="100" w:type="dxa"/>
            </w:tcMar>
            <w:vAlign w:val="center"/>
          </w:tcPr>
          <w:p w14:paraId="6C5F1A72"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Mary likely faced a journey of four or five days late in pregnancy. Luke does not specify whether she walked or rode. The “place to stay” may have been an inn or guest space; early tradition also associates the birth with a cave used for animals. Present these as possibilities. What is certain is that Jesus is laid in a manger because there is no room, and the Messiah enters in poverty and humility.</w:t>
            </w:r>
          </w:p>
        </w:tc>
      </w:tr>
    </w:tbl>
    <w:p w14:paraId="1F44279E"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53A5458A" w14:textId="77777777">
        <w:trPr>
          <w:cantSplit/>
          <w:jc w:val="center"/>
        </w:trPr>
        <w:tc>
          <w:tcPr>
            <w:tcW w:w="9360" w:type="dxa"/>
            <w:shd w:val="clear" w:color="auto" w:fill="E7EEF5"/>
            <w:tcMar>
              <w:top w:w="90" w:type="dxa"/>
              <w:left w:w="100" w:type="dxa"/>
              <w:bottom w:w="90" w:type="dxa"/>
              <w:right w:w="100" w:type="dxa"/>
            </w:tcMar>
            <w:vAlign w:val="center"/>
          </w:tcPr>
          <w:p w14:paraId="14B089DB"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Put yourself in Mary’s place. What concerns, sorrow, or confusion might she have felt when she could not provide ordinary warmth and welcome for her child?</w:t>
            </w:r>
          </w:p>
        </w:tc>
      </w:tr>
    </w:tbl>
    <w:p w14:paraId="066994B4"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45C6E99C" w14:textId="77777777">
        <w:trPr>
          <w:cantSplit/>
          <w:jc w:val="center"/>
        </w:trPr>
        <w:tc>
          <w:tcPr>
            <w:tcW w:w="9360" w:type="dxa"/>
            <w:shd w:val="clear" w:color="auto" w:fill="E7EEF5"/>
            <w:tcMar>
              <w:top w:w="90" w:type="dxa"/>
              <w:left w:w="100" w:type="dxa"/>
              <w:bottom w:w="90" w:type="dxa"/>
              <w:right w:w="100" w:type="dxa"/>
            </w:tcMar>
            <w:vAlign w:val="center"/>
          </w:tcPr>
          <w:p w14:paraId="1B7A8181"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Where does the desire for comfort, control, status, or recognition make humility difficult for you?</w:t>
            </w:r>
          </w:p>
        </w:tc>
      </w:tr>
    </w:tbl>
    <w:p w14:paraId="7AFCE4E7"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6CEE89DB" w14:textId="77777777">
        <w:trPr>
          <w:cantSplit/>
          <w:jc w:val="center"/>
        </w:trPr>
        <w:tc>
          <w:tcPr>
            <w:tcW w:w="9360" w:type="dxa"/>
            <w:shd w:val="clear" w:color="auto" w:fill="E7EEF5"/>
            <w:tcMar>
              <w:top w:w="90" w:type="dxa"/>
              <w:left w:w="100" w:type="dxa"/>
              <w:bottom w:w="90" w:type="dxa"/>
              <w:right w:w="100" w:type="dxa"/>
            </w:tcMar>
            <w:vAlign w:val="center"/>
          </w:tcPr>
          <w:p w14:paraId="52E66CF3"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Mary never claims special treatment or complains in Luke’s account. Her humility is not weakness; it is steady openness to God in a situation she cannot control.</w:t>
            </w:r>
          </w:p>
        </w:tc>
      </w:tr>
    </w:tbl>
    <w:p w14:paraId="162B7FC3" w14:textId="77777777" w:rsidR="00975485" w:rsidRDefault="00975485">
      <w:pPr>
        <w:spacing w:after="40" w:line="252" w:lineRule="auto"/>
      </w:pPr>
    </w:p>
    <w:p w14:paraId="1DD11038" w14:textId="77777777" w:rsidR="00975485" w:rsidRDefault="00000000">
      <w:pPr>
        <w:keepNext/>
        <w:spacing w:before="140" w:after="80" w:line="252" w:lineRule="auto"/>
      </w:pPr>
      <w:r>
        <w:rPr>
          <w:rFonts w:ascii="Aptos" w:hAnsi="Aptos"/>
          <w:b/>
          <w:color w:val="1F4E79"/>
          <w:sz w:val="28"/>
        </w:rPr>
        <w:t>7. Mary Keeps and Ponders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45045729" w14:textId="77777777">
        <w:trPr>
          <w:cantSplit/>
          <w:jc w:val="center"/>
        </w:trPr>
        <w:tc>
          <w:tcPr>
            <w:tcW w:w="9360" w:type="dxa"/>
            <w:shd w:val="clear" w:color="auto" w:fill="E7EEF5"/>
            <w:tcMar>
              <w:top w:w="90" w:type="dxa"/>
              <w:left w:w="100" w:type="dxa"/>
              <w:bottom w:w="90" w:type="dxa"/>
              <w:right w:w="100" w:type="dxa"/>
            </w:tcMar>
            <w:vAlign w:val="center"/>
          </w:tcPr>
          <w:p w14:paraId="7867E68B"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Luke 2:19 says Mary “kept all these things, pondering them in her heart.” To ponder suggests bringing things together; to keep means holding a mysterious event before oneself, seeking understanding so life can be conformed to God. Compare Jacob keeping Joseph’s dream in mind (Genesis 37:11), the heart keeping the father’s teaching (Proverbs 3:1–2), and storing God’s word in the heart (Psalm 119:11).</w:t>
            </w:r>
          </w:p>
        </w:tc>
      </w:tr>
    </w:tbl>
    <w:p w14:paraId="529092B1"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4C462BC3" w14:textId="77777777">
        <w:trPr>
          <w:cantSplit/>
          <w:jc w:val="center"/>
        </w:trPr>
        <w:tc>
          <w:tcPr>
            <w:tcW w:w="9360" w:type="dxa"/>
            <w:shd w:val="clear" w:color="auto" w:fill="E7EEF5"/>
            <w:tcMar>
              <w:top w:w="90" w:type="dxa"/>
              <w:left w:w="100" w:type="dxa"/>
              <w:bottom w:w="90" w:type="dxa"/>
              <w:right w:w="100" w:type="dxa"/>
            </w:tcMar>
            <w:vAlign w:val="center"/>
          </w:tcPr>
          <w:p w14:paraId="0F585F21"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What situation in your life needs prayerful pondering before another attempt to control, fix, or escape it?</w:t>
            </w:r>
          </w:p>
        </w:tc>
      </w:tr>
    </w:tbl>
    <w:p w14:paraId="3B09A936"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225BC6D9" w14:textId="77777777">
        <w:trPr>
          <w:cantSplit/>
          <w:jc w:val="center"/>
        </w:trPr>
        <w:tc>
          <w:tcPr>
            <w:tcW w:w="9360" w:type="dxa"/>
            <w:shd w:val="clear" w:color="auto" w:fill="E7EEF5"/>
            <w:tcMar>
              <w:top w:w="90" w:type="dxa"/>
              <w:left w:w="100" w:type="dxa"/>
              <w:bottom w:w="90" w:type="dxa"/>
              <w:right w:w="100" w:type="dxa"/>
            </w:tcMar>
            <w:vAlign w:val="center"/>
          </w:tcPr>
          <w:p w14:paraId="7CAD607E"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Try Mary’s question in your own words: “Lord, what are you showing me? How are you asking me to grow—in patience, compassion, humility, or trust?”</w:t>
            </w:r>
          </w:p>
        </w:tc>
      </w:tr>
    </w:tbl>
    <w:p w14:paraId="35E83D16"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20F1B2AA" w14:textId="77777777">
        <w:trPr>
          <w:cantSplit/>
          <w:jc w:val="center"/>
        </w:trPr>
        <w:tc>
          <w:tcPr>
            <w:tcW w:w="9360" w:type="dxa"/>
            <w:shd w:val="clear" w:color="auto" w:fill="E7EEF5"/>
            <w:tcMar>
              <w:top w:w="90" w:type="dxa"/>
              <w:left w:w="100" w:type="dxa"/>
              <w:bottom w:w="90" w:type="dxa"/>
              <w:right w:w="100" w:type="dxa"/>
            </w:tcMar>
            <w:vAlign w:val="center"/>
          </w:tcPr>
          <w:p w14:paraId="297C4F0F"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Allow silence. Pondering is not overthinking. It receives events in the light of God’s word and asks how grace is inviting a faithful response.</w:t>
            </w:r>
          </w:p>
        </w:tc>
      </w:tr>
    </w:tbl>
    <w:p w14:paraId="735FF0C8" w14:textId="77777777" w:rsidR="00975485" w:rsidRDefault="00975485">
      <w:pPr>
        <w:spacing w:after="40" w:line="252" w:lineRule="auto"/>
      </w:pPr>
    </w:p>
    <w:p w14:paraId="42A51E5E" w14:textId="77777777" w:rsidR="00975485" w:rsidRDefault="00000000">
      <w:pPr>
        <w:keepNext/>
        <w:spacing w:before="140" w:after="80" w:line="252" w:lineRule="auto"/>
      </w:pPr>
      <w:r>
        <w:rPr>
          <w:rFonts w:ascii="Aptos" w:hAnsi="Aptos"/>
          <w:b/>
          <w:color w:val="1F4E79"/>
          <w:sz w:val="28"/>
        </w:rPr>
        <w:t>8. Bethlehem and the Promise of Micah</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125104CA" w14:textId="77777777">
        <w:trPr>
          <w:cantSplit/>
          <w:jc w:val="center"/>
        </w:trPr>
        <w:tc>
          <w:tcPr>
            <w:tcW w:w="9360" w:type="dxa"/>
            <w:shd w:val="clear" w:color="auto" w:fill="E7EEF5"/>
            <w:tcMar>
              <w:top w:w="90" w:type="dxa"/>
              <w:left w:w="100" w:type="dxa"/>
              <w:bottom w:w="90" w:type="dxa"/>
              <w:right w:w="100" w:type="dxa"/>
            </w:tcMar>
            <w:vAlign w:val="center"/>
          </w:tcPr>
          <w:p w14:paraId="538AE3C6"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Read Micah 5:2–4. Bethlehem is David’s city. Micah foretells a ruler from Bethlehem who will shepherd his flock and whose greatness will reach the ends of the earth. The Roman census becomes the occasion by which Mary and Joseph arrive where the Messiah is promised to come forth.</w:t>
            </w:r>
          </w:p>
        </w:tc>
      </w:tr>
    </w:tbl>
    <w:p w14:paraId="49317566"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6A809924" w14:textId="77777777">
        <w:trPr>
          <w:cantSplit/>
          <w:jc w:val="center"/>
        </w:trPr>
        <w:tc>
          <w:tcPr>
            <w:tcW w:w="9360" w:type="dxa"/>
            <w:shd w:val="clear" w:color="auto" w:fill="E7EEF5"/>
            <w:tcMar>
              <w:top w:w="90" w:type="dxa"/>
              <w:left w:w="100" w:type="dxa"/>
              <w:bottom w:w="90" w:type="dxa"/>
              <w:right w:w="100" w:type="dxa"/>
            </w:tcMar>
            <w:vAlign w:val="center"/>
          </w:tcPr>
          <w:p w14:paraId="0971B6DB"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How does the Bethlehem prophecy change the way you see the census and Mary’s unwanted journey?</w:t>
            </w:r>
          </w:p>
        </w:tc>
      </w:tr>
    </w:tbl>
    <w:p w14:paraId="627FF303"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03211804" w14:textId="77777777">
        <w:trPr>
          <w:cantSplit/>
          <w:jc w:val="center"/>
        </w:trPr>
        <w:tc>
          <w:tcPr>
            <w:tcW w:w="9360" w:type="dxa"/>
            <w:shd w:val="clear" w:color="auto" w:fill="E7EEF5"/>
            <w:tcMar>
              <w:top w:w="90" w:type="dxa"/>
              <w:left w:w="100" w:type="dxa"/>
              <w:bottom w:w="90" w:type="dxa"/>
              <w:right w:w="100" w:type="dxa"/>
            </w:tcMar>
            <w:vAlign w:val="center"/>
          </w:tcPr>
          <w:p w14:paraId="619A9A5F"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Main point: Caesar appears to move the world by decree, but God quietly directs history toward the birth of David’s promised heir.</w:t>
            </w:r>
          </w:p>
        </w:tc>
      </w:tr>
    </w:tbl>
    <w:p w14:paraId="27A2FB57" w14:textId="77777777" w:rsidR="00975485" w:rsidRDefault="00975485">
      <w:pPr>
        <w:spacing w:after="40" w:line="252" w:lineRule="auto"/>
      </w:pPr>
    </w:p>
    <w:p w14:paraId="329100B1" w14:textId="77777777" w:rsidR="00975485" w:rsidRDefault="00000000">
      <w:pPr>
        <w:keepNext/>
        <w:spacing w:before="140" w:after="80" w:line="252" w:lineRule="auto"/>
      </w:pPr>
      <w:r>
        <w:rPr>
          <w:rFonts w:ascii="Aptos" w:hAnsi="Aptos"/>
          <w:b/>
          <w:color w:val="1F4E79"/>
          <w:sz w:val="28"/>
        </w:rPr>
        <w:t>9. Jesus—not Caesar—is Savior and Lord</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0DAAA298" w14:textId="77777777">
        <w:trPr>
          <w:cantSplit/>
          <w:jc w:val="center"/>
        </w:trPr>
        <w:tc>
          <w:tcPr>
            <w:tcW w:w="9360" w:type="dxa"/>
            <w:shd w:val="clear" w:color="auto" w:fill="E7EEF5"/>
            <w:tcMar>
              <w:top w:w="90" w:type="dxa"/>
              <w:left w:w="100" w:type="dxa"/>
              <w:bottom w:w="90" w:type="dxa"/>
              <w:right w:w="100" w:type="dxa"/>
            </w:tcMar>
            <w:vAlign w:val="center"/>
          </w:tcPr>
          <w:p w14:paraId="7FD446BC"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In the Roman world, imperial claims used titles and themes such as savior, son of god, good news, and peace. In Luke 2:10–14 the angels announce that these hopes are fulfilled truly in Mary’s child: Jesus is Savior, Christ, and Lord. His peace does not rest on domination but on God’s saving action.</w:t>
            </w:r>
          </w:p>
        </w:tc>
      </w:tr>
    </w:tbl>
    <w:p w14:paraId="662C6447"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0D2E7FE5" w14:textId="77777777">
        <w:trPr>
          <w:cantSplit/>
          <w:jc w:val="center"/>
        </w:trPr>
        <w:tc>
          <w:tcPr>
            <w:tcW w:w="9360" w:type="dxa"/>
            <w:shd w:val="clear" w:color="auto" w:fill="E7EEF5"/>
            <w:tcMar>
              <w:top w:w="90" w:type="dxa"/>
              <w:left w:w="100" w:type="dxa"/>
              <w:bottom w:w="90" w:type="dxa"/>
              <w:right w:w="100" w:type="dxa"/>
            </w:tcMar>
            <w:vAlign w:val="center"/>
          </w:tcPr>
          <w:p w14:paraId="500FE76F"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What false “saviors” compete for a man’s trust today—money, political power, career, control, approval, pleasure, or something else?</w:t>
            </w:r>
          </w:p>
        </w:tc>
      </w:tr>
    </w:tbl>
    <w:p w14:paraId="4BED1D40"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18AB7256" w14:textId="77777777">
        <w:trPr>
          <w:cantSplit/>
          <w:jc w:val="center"/>
        </w:trPr>
        <w:tc>
          <w:tcPr>
            <w:tcW w:w="9360" w:type="dxa"/>
            <w:shd w:val="clear" w:color="auto" w:fill="E7EEF5"/>
            <w:tcMar>
              <w:top w:w="90" w:type="dxa"/>
              <w:left w:w="100" w:type="dxa"/>
              <w:bottom w:w="90" w:type="dxa"/>
              <w:right w:w="100" w:type="dxa"/>
            </w:tcMar>
            <w:vAlign w:val="center"/>
          </w:tcPr>
          <w:p w14:paraId="62880EC4"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What would it change this week to confess Jesus—not fear, success, or public opinion—as Lord?</w:t>
            </w:r>
          </w:p>
        </w:tc>
      </w:tr>
    </w:tbl>
    <w:p w14:paraId="044E0DC2" w14:textId="77777777" w:rsidR="00975485" w:rsidRDefault="00975485">
      <w:pPr>
        <w:spacing w:after="40" w:line="252" w:lineRule="auto"/>
      </w:pPr>
    </w:p>
    <w:p w14:paraId="41728E03" w14:textId="77777777" w:rsidR="00975485" w:rsidRDefault="00000000">
      <w:pPr>
        <w:keepNext/>
        <w:spacing w:before="140" w:after="80" w:line="252" w:lineRule="auto"/>
      </w:pPr>
      <w:r>
        <w:rPr>
          <w:rFonts w:ascii="Aptos" w:hAnsi="Aptos"/>
          <w:b/>
          <w:color w:val="1F4E79"/>
          <w:sz w:val="28"/>
        </w:rPr>
        <w:lastRenderedPageBreak/>
        <w:t>10. From Bethlehem to Calvary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51C98279" w14:textId="77777777">
        <w:trPr>
          <w:cantSplit/>
          <w:jc w:val="center"/>
        </w:trPr>
        <w:tc>
          <w:tcPr>
            <w:tcW w:w="9360" w:type="dxa"/>
            <w:shd w:val="clear" w:color="auto" w:fill="E7EEF5"/>
            <w:tcMar>
              <w:top w:w="90" w:type="dxa"/>
              <w:left w:w="100" w:type="dxa"/>
              <w:bottom w:w="90" w:type="dxa"/>
              <w:right w:w="100" w:type="dxa"/>
            </w:tcMar>
            <w:vAlign w:val="center"/>
          </w:tcPr>
          <w:p w14:paraId="62BEEE51"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Read Luke 2:7 beside Luke 23:53. At his birth Jesus is wrapped in swaddling cloths and laid in a manger; after the Cross he is wrapped in linen and laid in a tomb. Luke’s verbal connection lets Bethlehem foreshadow Calvary. The King’s mission is marked from beginning to end by humility, poverty, suffering, and rejection—yet this is the path of saving love.</w:t>
            </w:r>
          </w:p>
        </w:tc>
      </w:tr>
    </w:tbl>
    <w:p w14:paraId="3A9F4F1F"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1FB93518" w14:textId="77777777">
        <w:trPr>
          <w:cantSplit/>
          <w:jc w:val="center"/>
        </w:trPr>
        <w:tc>
          <w:tcPr>
            <w:tcW w:w="9360" w:type="dxa"/>
            <w:shd w:val="clear" w:color="auto" w:fill="E7EEF5"/>
            <w:tcMar>
              <w:top w:w="90" w:type="dxa"/>
              <w:left w:w="100" w:type="dxa"/>
              <w:bottom w:w="90" w:type="dxa"/>
              <w:right w:w="100" w:type="dxa"/>
            </w:tcMar>
            <w:vAlign w:val="center"/>
          </w:tcPr>
          <w:p w14:paraId="0CAB3913"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What does the manger reveal about the kind of King Jesus is and the kind of strength he asks his disciples to practice?</w:t>
            </w:r>
          </w:p>
        </w:tc>
      </w:tr>
    </w:tbl>
    <w:p w14:paraId="1F368D1F"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01EEE93F" w14:textId="77777777">
        <w:trPr>
          <w:cantSplit/>
          <w:jc w:val="center"/>
        </w:trPr>
        <w:tc>
          <w:tcPr>
            <w:tcW w:w="9360" w:type="dxa"/>
            <w:shd w:val="clear" w:color="auto" w:fill="E7EEF5"/>
            <w:tcMar>
              <w:top w:w="90" w:type="dxa"/>
              <w:left w:w="100" w:type="dxa"/>
              <w:bottom w:w="90" w:type="dxa"/>
              <w:right w:w="100" w:type="dxa"/>
            </w:tcMar>
            <w:vAlign w:val="center"/>
          </w:tcPr>
          <w:p w14:paraId="0AD0A8F8"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Keep this Paschal, not sentimental. Mary will understand the pattern more deeply at Calvary. The humility she ponders at Bethlehem opens toward the self-giving love of the Cross.</w:t>
            </w:r>
          </w:p>
        </w:tc>
      </w:tr>
    </w:tbl>
    <w:p w14:paraId="4576BD60" w14:textId="77777777" w:rsidR="00975485" w:rsidRDefault="00975485">
      <w:pPr>
        <w:spacing w:after="40" w:line="252" w:lineRule="auto"/>
      </w:pPr>
    </w:p>
    <w:p w14:paraId="774BDB26" w14:textId="77777777" w:rsidR="00975485" w:rsidRDefault="00000000">
      <w:pPr>
        <w:keepNext/>
        <w:spacing w:before="140" w:after="80" w:line="252" w:lineRule="auto"/>
      </w:pPr>
      <w:r>
        <w:rPr>
          <w:rFonts w:ascii="Aptos" w:hAnsi="Aptos"/>
          <w:b/>
          <w:color w:val="1F4E79"/>
          <w:sz w:val="28"/>
        </w:rPr>
        <w:t>11. “Firstborn,” “Brothers,” and Mary’s Perpetual Virginity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46372A45" w14:textId="77777777">
        <w:trPr>
          <w:cantSplit/>
          <w:jc w:val="center"/>
        </w:trPr>
        <w:tc>
          <w:tcPr>
            <w:tcW w:w="9360" w:type="dxa"/>
            <w:shd w:val="clear" w:color="auto" w:fill="E7EEF5"/>
            <w:tcMar>
              <w:top w:w="90" w:type="dxa"/>
              <w:left w:w="100" w:type="dxa"/>
              <w:bottom w:w="90" w:type="dxa"/>
              <w:right w:w="100" w:type="dxa"/>
            </w:tcMar>
            <w:vAlign w:val="center"/>
          </w:tcPr>
          <w:p w14:paraId="34233864"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The Church teaches that Mary remained a virgin throughout her life (CCC 499–500). “Firstborn” in Luke 2:7 is a legal and covenantal title for the child who opens the womb and receives the associated rights; it does not require later children. Biblical language for “brothers” can include close relatives. Matthew identifies James and Joseph as sons of another Mary (Matthew 27:56; 28:1), and at the Cross Jesus entrusts Mary to the beloved disciple (John 19:26–27).</w:t>
            </w:r>
          </w:p>
        </w:tc>
      </w:tr>
    </w:tbl>
    <w:p w14:paraId="4D5D8004"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37436FE6" w14:textId="77777777">
        <w:trPr>
          <w:cantSplit/>
          <w:jc w:val="center"/>
        </w:trPr>
        <w:tc>
          <w:tcPr>
            <w:tcW w:w="9360" w:type="dxa"/>
            <w:shd w:val="clear" w:color="auto" w:fill="E7EEF5"/>
            <w:tcMar>
              <w:top w:w="90" w:type="dxa"/>
              <w:left w:w="100" w:type="dxa"/>
              <w:bottom w:w="90" w:type="dxa"/>
              <w:right w:w="100" w:type="dxa"/>
            </w:tcMar>
            <w:vAlign w:val="center"/>
          </w:tcPr>
          <w:p w14:paraId="17050953"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How can we explain this teaching with confidence and charity while keeping attention on the mystery of the Incarnation?</w:t>
            </w:r>
          </w:p>
        </w:tc>
      </w:tr>
    </w:tbl>
    <w:p w14:paraId="31288D9E"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1CD9726A" w14:textId="77777777">
        <w:trPr>
          <w:cantSplit/>
          <w:jc w:val="center"/>
        </w:trPr>
        <w:tc>
          <w:tcPr>
            <w:tcW w:w="9360" w:type="dxa"/>
            <w:shd w:val="clear" w:color="auto" w:fill="E7EEF5"/>
            <w:tcMar>
              <w:top w:w="90" w:type="dxa"/>
              <w:left w:w="100" w:type="dxa"/>
              <w:bottom w:w="90" w:type="dxa"/>
              <w:right w:w="100" w:type="dxa"/>
            </w:tcMar>
            <w:vAlign w:val="center"/>
          </w:tcPr>
          <w:p w14:paraId="7BCDAFAD"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A concise answer is enough: neither “firstborn” nor “brothers” proves that Mary had other children. The Church’s reading is rooted in biblical language, the identity of the named relatives, and the received faith summarized in the Catechism.</w:t>
            </w:r>
          </w:p>
        </w:tc>
      </w:tr>
    </w:tbl>
    <w:p w14:paraId="5D071C01" w14:textId="77777777" w:rsidR="00975485" w:rsidRDefault="00975485">
      <w:pPr>
        <w:spacing w:after="40" w:line="252" w:lineRule="auto"/>
      </w:pPr>
    </w:p>
    <w:p w14:paraId="74CA47D9" w14:textId="77777777" w:rsidR="00975485" w:rsidRDefault="00000000">
      <w:pPr>
        <w:keepNext/>
        <w:spacing w:before="140" w:after="80" w:line="252" w:lineRule="auto"/>
      </w:pPr>
      <w:r>
        <w:rPr>
          <w:rFonts w:ascii="Aptos" w:hAnsi="Aptos"/>
          <w:b/>
          <w:color w:val="1F4E79"/>
          <w:sz w:val="28"/>
        </w:rPr>
        <w:t>12. Men’s Application: Receive Christ and Bear Him Forth</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3D7E476F" w14:textId="77777777">
        <w:trPr>
          <w:cantSplit/>
          <w:jc w:val="center"/>
        </w:trPr>
        <w:tc>
          <w:tcPr>
            <w:tcW w:w="9360" w:type="dxa"/>
            <w:shd w:val="clear" w:color="auto" w:fill="E7EEF5"/>
            <w:tcMar>
              <w:top w:w="90" w:type="dxa"/>
              <w:left w:w="100" w:type="dxa"/>
              <w:bottom w:w="90" w:type="dxa"/>
              <w:right w:w="100" w:type="dxa"/>
            </w:tcMar>
            <w:vAlign w:val="center"/>
          </w:tcPr>
          <w:p w14:paraId="0F3348D8"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Bring the teaching together. Mary receives Jesus, treasures the mystery, and bears him into the world. We imitate her through prayer, virtue, service, and truthful witness. The video gives special attention to Holy Communion: after receiving the Body and Blood of Christ, we carry the same Jesus within us sacramentally and are sent to radiate his love.</w:t>
            </w:r>
          </w:p>
        </w:tc>
      </w:tr>
    </w:tbl>
    <w:p w14:paraId="3087334F"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1307D1D4" w14:textId="77777777">
        <w:trPr>
          <w:cantSplit/>
          <w:jc w:val="center"/>
        </w:trPr>
        <w:tc>
          <w:tcPr>
            <w:tcW w:w="9360" w:type="dxa"/>
            <w:shd w:val="clear" w:color="auto" w:fill="E7EEF5"/>
            <w:tcMar>
              <w:top w:w="90" w:type="dxa"/>
              <w:left w:w="100" w:type="dxa"/>
              <w:bottom w:w="90" w:type="dxa"/>
              <w:right w:w="100" w:type="dxa"/>
            </w:tcMar>
            <w:vAlign w:val="center"/>
          </w:tcPr>
          <w:p w14:paraId="4DC82A33"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After receiving Holy Communion, what usually fills your attention? What would help you remain with Jesus in gratitude and love for a few quiet moments?</w:t>
            </w:r>
          </w:p>
        </w:tc>
      </w:tr>
    </w:tbl>
    <w:p w14:paraId="2E0969B0"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398C6CAE" w14:textId="77777777">
        <w:trPr>
          <w:cantSplit/>
          <w:jc w:val="center"/>
        </w:trPr>
        <w:tc>
          <w:tcPr>
            <w:tcW w:w="9360" w:type="dxa"/>
            <w:shd w:val="clear" w:color="auto" w:fill="E7EEF5"/>
            <w:tcMar>
              <w:top w:w="90" w:type="dxa"/>
              <w:left w:w="100" w:type="dxa"/>
              <w:bottom w:w="90" w:type="dxa"/>
              <w:right w:w="100" w:type="dxa"/>
            </w:tcMar>
            <w:vAlign w:val="center"/>
          </w:tcPr>
          <w:p w14:paraId="3A285D34"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Where will you bear Christ this week—into one conversation, one strained relationship, one act of service, or one courageous witness? Name a concrete action.</w:t>
            </w:r>
          </w:p>
        </w:tc>
      </w:tr>
    </w:tbl>
    <w:p w14:paraId="5B32326A"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329A156A" w14:textId="77777777">
        <w:trPr>
          <w:cantSplit/>
          <w:jc w:val="center"/>
        </w:trPr>
        <w:tc>
          <w:tcPr>
            <w:tcW w:w="9360" w:type="dxa"/>
            <w:shd w:val="clear" w:color="auto" w:fill="E7EEF5"/>
            <w:tcMar>
              <w:top w:w="90" w:type="dxa"/>
              <w:left w:w="100" w:type="dxa"/>
              <w:bottom w:w="90" w:type="dxa"/>
              <w:right w:w="100" w:type="dxa"/>
            </w:tcMar>
            <w:vAlign w:val="center"/>
          </w:tcPr>
          <w:p w14:paraId="2FC4F93B" w14:textId="77777777" w:rsidR="00975485" w:rsidRDefault="00000000">
            <w:pPr>
              <w:spacing w:after="0" w:line="252" w:lineRule="auto"/>
            </w:pPr>
            <w:r>
              <w:rPr>
                <w:rFonts w:ascii="Aptos" w:hAnsi="Aptos"/>
                <w:b/>
                <w:color w:val="1F4E79"/>
                <w:sz w:val="16"/>
              </w:rPr>
              <w:t xml:space="preserve">PARTICIPANT DISCUSSION  </w:t>
            </w:r>
            <w:r>
              <w:rPr>
                <w:rFonts w:ascii="Aptos" w:hAnsi="Aptos"/>
                <w:color w:val="000000"/>
                <w:sz w:val="18"/>
              </w:rPr>
              <w:t>What trial will you keep and ponder with God rather than merely complain about or try to control?</w:t>
            </w:r>
          </w:p>
        </w:tc>
      </w:tr>
    </w:tbl>
    <w:p w14:paraId="5C345A33" w14:textId="77777777" w:rsidR="00975485" w:rsidRDefault="00975485">
      <w:pPr>
        <w:spacing w:after="40" w:line="25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2EB62D59" w14:textId="77777777">
        <w:trPr>
          <w:cantSplit/>
          <w:jc w:val="center"/>
        </w:trPr>
        <w:tc>
          <w:tcPr>
            <w:tcW w:w="9360" w:type="dxa"/>
            <w:shd w:val="clear" w:color="auto" w:fill="E7EEF5"/>
            <w:tcMar>
              <w:top w:w="90" w:type="dxa"/>
              <w:left w:w="100" w:type="dxa"/>
              <w:bottom w:w="90" w:type="dxa"/>
              <w:right w:w="100" w:type="dxa"/>
            </w:tcMar>
            <w:vAlign w:val="center"/>
          </w:tcPr>
          <w:p w14:paraId="5F75366F" w14:textId="77777777" w:rsidR="00975485" w:rsidRDefault="00000000">
            <w:pPr>
              <w:spacing w:after="0" w:line="252" w:lineRule="auto"/>
            </w:pPr>
            <w:r>
              <w:rPr>
                <w:rFonts w:ascii="Aptos" w:hAnsi="Aptos"/>
                <w:b/>
                <w:color w:val="1F4E79"/>
                <w:sz w:val="16"/>
              </w:rPr>
              <w:lastRenderedPageBreak/>
              <w:t xml:space="preserve">LEADER NOTE  </w:t>
            </w:r>
            <w:r>
              <w:rPr>
                <w:rFonts w:ascii="Aptos" w:hAnsi="Aptos"/>
                <w:color w:val="000000"/>
                <w:sz w:val="18"/>
              </w:rPr>
              <w:t>COR takeaway: A Catholic man receives Christ humbly, keeps his word in his heart, and bears his presence into the world.</w:t>
            </w:r>
          </w:p>
        </w:tc>
      </w:tr>
    </w:tbl>
    <w:p w14:paraId="1DF66DD3" w14:textId="77777777" w:rsidR="00975485" w:rsidRDefault="00975485">
      <w:pPr>
        <w:spacing w:after="40" w:line="252" w:lineRule="auto"/>
      </w:pPr>
    </w:p>
    <w:p w14:paraId="11DFFDDD" w14:textId="77777777" w:rsidR="00975485" w:rsidRDefault="00000000">
      <w:pPr>
        <w:keepNext/>
        <w:spacing w:before="140" w:after="80" w:line="252" w:lineRule="auto"/>
      </w:pPr>
      <w:r>
        <w:rPr>
          <w:rFonts w:ascii="Aptos" w:hAnsi="Aptos"/>
          <w:b/>
          <w:color w:val="1F4E79"/>
          <w:sz w:val="28"/>
        </w:rPr>
        <w:t>13. Closing Prayer</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360"/>
      </w:tblGrid>
      <w:tr w:rsidR="00975485" w14:paraId="729DEF72" w14:textId="77777777">
        <w:trPr>
          <w:cantSplit/>
          <w:jc w:val="center"/>
        </w:trPr>
        <w:tc>
          <w:tcPr>
            <w:tcW w:w="9360" w:type="dxa"/>
            <w:shd w:val="clear" w:color="auto" w:fill="E7EEF5"/>
            <w:tcMar>
              <w:top w:w="90" w:type="dxa"/>
              <w:left w:w="100" w:type="dxa"/>
              <w:bottom w:w="90" w:type="dxa"/>
              <w:right w:w="100" w:type="dxa"/>
            </w:tcMar>
            <w:vAlign w:val="center"/>
          </w:tcPr>
          <w:p w14:paraId="591AC254" w14:textId="77777777" w:rsidR="00975485" w:rsidRDefault="00000000">
            <w:pPr>
              <w:spacing w:after="0" w:line="252" w:lineRule="auto"/>
            </w:pPr>
            <w:r>
              <w:rPr>
                <w:rFonts w:ascii="Aptos" w:hAnsi="Aptos"/>
                <w:b/>
                <w:color w:val="1F4E79"/>
                <w:sz w:val="16"/>
              </w:rPr>
              <w:t xml:space="preserve">LEADER NOTE  </w:t>
            </w:r>
            <w:r>
              <w:rPr>
                <w:rFonts w:ascii="Aptos" w:hAnsi="Aptos"/>
                <w:color w:val="000000"/>
                <w:sz w:val="18"/>
              </w:rPr>
              <w:t>Invite the men to name silently one disruption they need to entrust to God and one person to whom they will carry Christ this week. Then pray:</w:t>
            </w:r>
          </w:p>
        </w:tc>
      </w:tr>
    </w:tbl>
    <w:p w14:paraId="2FF7EDF0" w14:textId="77777777" w:rsidR="00975485" w:rsidRDefault="00975485">
      <w:pPr>
        <w:spacing w:after="40" w:line="252" w:lineRule="auto"/>
      </w:pPr>
    </w:p>
    <w:p w14:paraId="556FDDE3" w14:textId="77777777" w:rsidR="00975485" w:rsidRDefault="00000000">
      <w:pPr>
        <w:spacing w:after="160" w:line="252" w:lineRule="auto"/>
      </w:pPr>
      <w:r>
        <w:rPr>
          <w:rFonts w:ascii="Aptos" w:hAnsi="Aptos"/>
          <w:color w:val="000000"/>
          <w:sz w:val="19"/>
        </w:rPr>
        <w:t>Lord Jesus Christ, true Savior and Lord, you entered our world in humility and were laid in a manger. Give us the trust to recognize your providence when our plans are disrupted, the courage to choose humility over recognition, and the quiet heart to keep and ponder your word. Through the intercession and example of Mary, help us receive you with love—especially in the Holy Eucharist—and bear your peace into our homes, our work, our parish, and our friendships. Amen.</w:t>
      </w:r>
      <w:r>
        <w:rPr>
          <w:rFonts w:ascii="Aptos" w:hAnsi="Aptos"/>
          <w:color w:val="000000"/>
          <w:sz w:val="19"/>
        </w:rPr>
        <w:br/>
      </w:r>
      <w:r>
        <w:rPr>
          <w:rFonts w:ascii="Aptos" w:hAnsi="Aptos"/>
          <w:color w:val="000000"/>
          <w:sz w:val="19"/>
        </w:rPr>
        <w:br/>
        <w:t>Mary, Mother of God and ever-virgin, pray for us.</w:t>
      </w:r>
      <w:r>
        <w:rPr>
          <w:rFonts w:ascii="Aptos" w:hAnsi="Aptos"/>
          <w:color w:val="000000"/>
          <w:sz w:val="19"/>
        </w:rPr>
        <w:br/>
        <w:t>Our Lady of Bethlehem, pray for us.</w:t>
      </w:r>
    </w:p>
    <w:p w14:paraId="3FA0352A" w14:textId="77777777" w:rsidR="00975485" w:rsidRDefault="00000000">
      <w:pPr>
        <w:keepNext/>
        <w:spacing w:before="140" w:after="80" w:line="252" w:lineRule="auto"/>
      </w:pPr>
      <w:r>
        <w:rPr>
          <w:rFonts w:ascii="Aptos" w:hAnsi="Aptos"/>
          <w:b/>
          <w:color w:val="1F4E79"/>
          <w:sz w:val="28"/>
        </w:rPr>
        <w:t>Source Note</w:t>
      </w:r>
    </w:p>
    <w:p w14:paraId="00247516" w14:textId="77777777" w:rsidR="00975485" w:rsidRDefault="00000000">
      <w:pPr>
        <w:spacing w:before="20" w:after="80" w:line="252" w:lineRule="auto"/>
      </w:pPr>
      <w:r>
        <w:rPr>
          <w:rFonts w:ascii="Aptos" w:hAnsi="Aptos"/>
          <w:i/>
          <w:color w:val="6B7280"/>
          <w:sz w:val="14"/>
        </w:rPr>
        <w:t>This guide is based on the user-provided Session 4 workbook text, “The Nativity” (Luke 2:1–20), including Review the Context, Questions 1–9 and responses, together with the uploaded Session 4 video transcript. Scriptural and Catechism references are those supplied or directly identified in those materials. Possible birth settings are presented as possibilities or traditions, not as details asserted by Luke.</w:t>
      </w:r>
    </w:p>
    <w:sectPr w:rsidR="00975485"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EFE9E8" w14:textId="77777777" w:rsidR="00F02FB4" w:rsidRDefault="00F02FB4">
      <w:pPr>
        <w:spacing w:after="0" w:line="240" w:lineRule="auto"/>
      </w:pPr>
      <w:r>
        <w:separator/>
      </w:r>
    </w:p>
  </w:endnote>
  <w:endnote w:type="continuationSeparator" w:id="0">
    <w:p w14:paraId="157D2D3C" w14:textId="77777777" w:rsidR="00F02FB4" w:rsidRDefault="00F02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64EC05" w14:textId="77777777" w:rsidR="00AE1188" w:rsidRDefault="00000000">
    <w:pPr>
      <w:pStyle w:val="SourceNote"/>
      <w:jc w:val="center"/>
    </w:pPr>
    <w:r>
      <w:t>The Nativity  •  Luke 2:1–20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E69B9B" w14:textId="77777777" w:rsidR="00F02FB4" w:rsidRDefault="00F02FB4">
      <w:pPr>
        <w:spacing w:after="0" w:line="240" w:lineRule="auto"/>
      </w:pPr>
      <w:r>
        <w:separator/>
      </w:r>
    </w:p>
  </w:footnote>
  <w:footnote w:type="continuationSeparator" w:id="0">
    <w:p w14:paraId="03AD459A" w14:textId="77777777" w:rsidR="00F02FB4" w:rsidRDefault="00F02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3655E" w14:textId="77777777" w:rsidR="00AE1188" w:rsidRDefault="00000000">
    <w:pPr>
      <w:pStyle w:val="SourceNote"/>
      <w:jc w:val="right"/>
    </w:pPr>
    <w:proofErr w:type="gramStart"/>
    <w:r>
      <w:t>COR  |</w:t>
    </w:r>
    <w:proofErr w:type="gramEnd"/>
    <w:r>
      <w:t xml:space="preserve">  SESSION 4 LEADER’S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8101634">
    <w:abstractNumId w:val="8"/>
  </w:num>
  <w:num w:numId="2" w16cid:durableId="694578787">
    <w:abstractNumId w:val="6"/>
  </w:num>
  <w:num w:numId="3" w16cid:durableId="200747227">
    <w:abstractNumId w:val="5"/>
  </w:num>
  <w:num w:numId="4" w16cid:durableId="1477189144">
    <w:abstractNumId w:val="4"/>
  </w:num>
  <w:num w:numId="5" w16cid:durableId="188838929">
    <w:abstractNumId w:val="7"/>
  </w:num>
  <w:num w:numId="6" w16cid:durableId="640380218">
    <w:abstractNumId w:val="3"/>
  </w:num>
  <w:num w:numId="7" w16cid:durableId="131798838">
    <w:abstractNumId w:val="2"/>
  </w:num>
  <w:num w:numId="8" w16cid:durableId="1867133013">
    <w:abstractNumId w:val="1"/>
  </w:num>
  <w:num w:numId="9" w16cid:durableId="3714215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46F"/>
    <w:rsid w:val="0015074B"/>
    <w:rsid w:val="00286D26"/>
    <w:rsid w:val="0029639D"/>
    <w:rsid w:val="00326F90"/>
    <w:rsid w:val="00444025"/>
    <w:rsid w:val="004B1190"/>
    <w:rsid w:val="00523325"/>
    <w:rsid w:val="00975485"/>
    <w:rsid w:val="00AA1D8D"/>
    <w:rsid w:val="00AE1188"/>
    <w:rsid w:val="00B47730"/>
    <w:rsid w:val="00CB0664"/>
    <w:rsid w:val="00F02F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6FB8E1"/>
  <w14:defaultImageDpi w14:val="300"/>
  <w15:docId w15:val="{C7179C83-1EF9-194E-BD12-C900AF3F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1F4D78"/>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F4D78"/>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0B254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i/>
      <w:iCs/>
      <w:color w:val="595959"/>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erNote">
    <w:name w:val="Leader Note"/>
    <w:pPr>
      <w:spacing w:after="100" w:line="259" w:lineRule="auto"/>
    </w:pPr>
    <w:rPr>
      <w:rFonts w:ascii="Calibri" w:hAnsi="Calibri"/>
      <w:color w:val="0B2545"/>
      <w:sz w:val="20"/>
    </w:rPr>
  </w:style>
  <w:style w:type="paragraph" w:customStyle="1" w:styleId="ParticipantQuestion">
    <w:name w:val="Participant Question"/>
    <w:pPr>
      <w:spacing w:after="100" w:line="259" w:lineRule="auto"/>
    </w:pPr>
    <w:rPr>
      <w:rFonts w:ascii="Calibri" w:hAnsi="Calibri"/>
      <w:color w:val="4B4B4B"/>
      <w:sz w:val="20"/>
    </w:rPr>
  </w:style>
  <w:style w:type="paragraph" w:customStyle="1" w:styleId="SourceNote">
    <w:name w:val="Source Note"/>
    <w:pPr>
      <w:spacing w:after="100" w:line="259" w:lineRule="auto"/>
    </w:pPr>
    <w:rPr>
      <w:rFonts w:ascii="Calibri" w:hAnsi="Calibri"/>
      <w:i/>
      <w:color w:val="646464"/>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1658</Words>
  <Characters>9455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Brian O'Curran</cp:lastModifiedBy>
  <cp:revision>2</cp:revision>
  <cp:lastPrinted>2026-08-20T01:50:00Z</cp:lastPrinted>
  <dcterms:created xsi:type="dcterms:W3CDTF">2026-08-26T01:27:00Z</dcterms:created>
  <dcterms:modified xsi:type="dcterms:W3CDTF">2026-08-26T01:27:00Z</dcterms:modified>
  <cp:category/>
</cp:coreProperties>
</file>